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sz w:val="24"/>
          <w:szCs w:val="24"/>
        </w:rPr>
      </w:pPr>
      <w:r>
        <w:rPr>
          <w:b/>
          <w:sz w:val="24"/>
          <w:szCs w:val="24"/>
        </w:rPr>
        <w:t>Извещение акционеров о сделке, в совершении которой имеется заинтересованность</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Настоящим Открытое акционерное общество «Йошкар-Олинская кондитерская фабрика» (далее – Общество) в соответствии с п. 1.1 ст. 81 Федерального закона от 26.12.1995 года № 208-ФЗ «Об акционерных обществах» извещает акционеров Общества о сделке, в совершении которой имеется заинтересованность (далее – Сделка):</w:t>
      </w:r>
    </w:p>
    <w:p>
      <w:pPr>
        <w:pStyle w:val="NoSpacing"/>
        <w:jc w:val="both"/>
        <w:rPr>
          <w:rFonts w:ascii="Times New Roman" w:hAnsi="Times New Roman"/>
          <w:sz w:val="24"/>
          <w:szCs w:val="24"/>
        </w:rPr>
      </w:pPr>
      <w:r>
        <w:rPr>
          <w:sz w:val="24"/>
          <w:szCs w:val="24"/>
        </w:rPr>
        <w:t>Договор купли-продажи.</w:t>
      </w:r>
    </w:p>
    <w:p>
      <w:pPr>
        <w:pStyle w:val="NoSpacing"/>
        <w:ind w:firstLine="567"/>
        <w:jc w:val="both"/>
        <w:rPr>
          <w:rFonts w:ascii="Times New Roman" w:hAnsi="Times New Roman"/>
          <w:sz w:val="24"/>
          <w:szCs w:val="24"/>
        </w:rPr>
      </w:pPr>
      <w:r>
        <w:rPr>
          <w:sz w:val="24"/>
          <w:szCs w:val="24"/>
        </w:rPr>
        <w:t>Лица, являющиеся сторонами Сделки:</w:t>
      </w:r>
    </w:p>
    <w:p>
      <w:pPr>
        <w:pStyle w:val="NoSpacing"/>
        <w:jc w:val="both"/>
        <w:rPr>
          <w:rFonts w:ascii="Times New Roman" w:hAnsi="Times New Roman"/>
          <w:sz w:val="24"/>
          <w:szCs w:val="24"/>
        </w:rPr>
      </w:pPr>
      <w:r>
        <w:rPr>
          <w:sz w:val="24"/>
          <w:szCs w:val="24"/>
        </w:rPr>
        <w:t>- Открытое акционерное общество «Йошкар-Олинская кондитерская фабрика» (Продавец);</w:t>
      </w:r>
    </w:p>
    <w:p>
      <w:pPr>
        <w:pStyle w:val="NoSpacing"/>
        <w:jc w:val="both"/>
        <w:rPr>
          <w:rFonts w:ascii="Times New Roman" w:hAnsi="Times New Roman"/>
          <w:sz w:val="24"/>
          <w:szCs w:val="24"/>
        </w:rPr>
      </w:pPr>
      <w:r>
        <w:rPr>
          <w:sz w:val="24"/>
          <w:szCs w:val="24"/>
        </w:rPr>
        <w:t>- Закрытое акционерное общество «Пензенская кондитерская фабрика» (Покупатель).</w:t>
      </w:r>
    </w:p>
    <w:p>
      <w:pPr>
        <w:pStyle w:val="NoSpacing"/>
        <w:ind w:firstLine="567"/>
        <w:jc w:val="both"/>
        <w:rPr>
          <w:rFonts w:ascii="Times New Roman" w:hAnsi="Times New Roman"/>
          <w:sz w:val="24"/>
          <w:szCs w:val="24"/>
        </w:rPr>
      </w:pPr>
      <w:r>
        <w:rPr>
          <w:sz w:val="24"/>
          <w:szCs w:val="24"/>
        </w:rPr>
        <w:t>Общество планирует заключить указанную Сделку на следующих условиях:</w:t>
      </w:r>
    </w:p>
    <w:p>
      <w:pPr>
        <w:pStyle w:val="NoSpacing"/>
        <w:ind w:firstLine="567"/>
        <w:jc w:val="both"/>
        <w:rPr>
          <w:rFonts w:ascii="Times New Roman" w:hAnsi="Times New Roman"/>
          <w:sz w:val="24"/>
          <w:szCs w:val="24"/>
        </w:rPr>
      </w:pPr>
      <w:r>
        <w:rPr>
          <w:sz w:val="24"/>
          <w:szCs w:val="24"/>
        </w:rPr>
        <w:t>Предмет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Продавец обязуется передать в собственность Покупателя ранее использованное технологическое оборудование, запасные части и материалы, а также техническую документацию, если такая имеется (далее – товар), а Покупатель обязуется принять и уплатить за товар обусловленную денежную сумму (цену) в соответствии с условиями договора;</w:t>
      </w:r>
    </w:p>
    <w:p>
      <w:pPr>
        <w:pStyle w:val="NoSpacing"/>
        <w:ind w:firstLine="567"/>
        <w:jc w:val="both"/>
        <w:rPr>
          <w:rFonts w:ascii="Times New Roman" w:hAnsi="Times New Roman"/>
          <w:sz w:val="24"/>
          <w:szCs w:val="24"/>
        </w:rPr>
      </w:pPr>
      <w:r>
        <w:rPr>
          <w:sz w:val="24"/>
          <w:szCs w:val="24"/>
        </w:rPr>
        <w:t>Цена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Общая сумма договора равна сумме всех приложений (спецификаций) к нему и не может превышать 2.499.000 (два миллиона четыреста девяносто девять тысяч) рублей, в том числе НДС 20 %</w:t>
      </w:r>
      <w:r>
        <w:rPr>
          <w:sz w:val="24"/>
          <w:szCs w:val="24"/>
        </w:rPr>
        <w:t>;</w:t>
      </w:r>
    </w:p>
    <w:p>
      <w:pPr>
        <w:pStyle w:val="NoSpacing"/>
        <w:ind w:firstLine="567"/>
        <w:jc w:val="both"/>
        <w:rPr>
          <w:rFonts w:ascii="Times New Roman" w:hAnsi="Times New Roman"/>
          <w:sz w:val="24"/>
          <w:szCs w:val="24"/>
        </w:rPr>
      </w:pPr>
      <w:r>
        <w:rPr>
          <w:sz w:val="24"/>
          <w:szCs w:val="24"/>
        </w:rPr>
        <w:t>Иные существенные условия Сделки или порядок их определения:</w:t>
      </w:r>
    </w:p>
    <w:p>
      <w:pPr>
        <w:pStyle w:val="NoSpacing"/>
        <w:jc w:val="both"/>
        <w:rPr>
          <w:rFonts w:ascii="Times New Roman" w:hAnsi="Times New Roman"/>
          <w:sz w:val="24"/>
          <w:szCs w:val="24"/>
        </w:rPr>
      </w:pPr>
      <w:r>
        <w:rPr>
          <w:color w:val="000000"/>
          <w:sz w:val="24"/>
          <w:szCs w:val="24"/>
        </w:rPr>
        <w:t>Наименование, цена, количество, комплектация, срок поставки и условия оплаты указываются в приложениях (спецификациях), являющихся неотъемлемыми частями договора. Передача товара Покупателю осуществляется в срок не позднее 15 календарных дней с даты подписания соответствующего приложения (спецификации) к договору со склада Продавца (самовывоз). Договор вступает в силу с даты его подписания обеими сторонами и действует в течение 12 месяцев. Договор считается продленным еще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r>
        <w:rPr>
          <w:sz w:val="24"/>
          <w:szCs w:val="24"/>
        </w:rPr>
        <w:t>.</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Лицо (лица), имеющие заинтересованность в совершении Сделки, а также основания, по которым лицо (каждое из лиц), имеющее заинтересованность в совершении Сделки, является таковым:</w:t>
      </w:r>
    </w:p>
    <w:tbl>
      <w:tblPr>
        <w:tblStyle w:val="a6"/>
        <w:tblW w:w="10200" w:type="dxa"/>
        <w:jc w:val="start"/>
        <w:tblInd w:w="97" w:type="dxa"/>
        <w:tblLayout w:type="fixed"/>
        <w:tblCellMar>
          <w:top w:w="0" w:type="dxa"/>
          <w:start w:w="108" w:type="dxa"/>
          <w:bottom w:w="0" w:type="dxa"/>
          <w:end w:w="108" w:type="dxa"/>
        </w:tblCellMar>
        <w:tblLook w:val="04a0" w:noHBand="0" w:noVBand="1" w:firstColumn="1" w:lastRow="0" w:lastColumn="0" w:firstRow="1"/>
      </w:tblPr>
      <w:tblGrid>
        <w:gridCol w:w="4829"/>
        <w:gridCol w:w="5370"/>
      </w:tblGrid>
      <w:tr>
        <w:trPr/>
        <w:tc>
          <w:tcPr>
            <w:tcW w:w="4829"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Наименование лица (лиц)</w:t>
            </w:r>
          </w:p>
        </w:tc>
        <w:tc>
          <w:tcPr>
            <w:tcW w:w="5370"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Основания заинтересованности</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en-US" w:eastAsia="ru-RU" w:bidi="ar-SA"/>
              </w:rPr>
              <w:t>Ирин Георгий Александрович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управляющей организации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Бутко Кирилл Викторович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Единоличный исполнительный орган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Общество с ограниченной ответственностью «Объединенные кондитеры»</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единоличным исполнительным органом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Контролирующее лицо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контролирующим лицом Закрытого акционерного общества «Пензенская кондитерская фабрика», имеющим право прямо распоряжаться более 50 % голосов в высшем органе управления Закрытого акционерного общества «Пензенская кондитерская фабрика»</w:t>
            </w:r>
          </w:p>
        </w:tc>
      </w:tr>
    </w:tbl>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t>02 сентября 2025 года</w:t>
      </w:r>
    </w:p>
    <w:sectPr>
      <w:type w:val="nextPage"/>
      <w:pgSz w:w="11906" w:h="16838"/>
      <w:pgMar w:left="851" w:right="851" w:gutter="0" w:header="0" w:top="454" w:footer="0" w:bottom="45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fb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635792"/>
    <w:pPr>
      <w:spacing w:before="108" w:after="108"/>
      <w:jc w:val="center"/>
      <w:outlineLvl w:val="0"/>
    </w:pPr>
    <w:rPr>
      <w:rFonts w:ascii="Arial" w:hAnsi="Arial" w:cs="Arial"/>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35792"/>
    <w:rPr>
      <w:rFonts w:ascii="Arial" w:hAnsi="Arial" w:cs="Arial"/>
      <w:b/>
      <w:bCs/>
      <w:color w:val="26282F"/>
      <w:sz w:val="24"/>
      <w:szCs w:val="24"/>
    </w:rPr>
  </w:style>
  <w:style w:type="paragraph" w:styleId="Style13">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Tahoma" w:cs="Droid Sans"/>
      <w:sz w:val="28"/>
      <w:szCs w:val="28"/>
    </w:rPr>
  </w:style>
  <w:style w:type="paragraph" w:styleId="user1">
    <w:name w:val="Указатель (user)"/>
    <w:basedOn w:val="Normal"/>
    <w:qFormat/>
    <w:pPr>
      <w:suppressLineNumbers/>
    </w:pPr>
    <w:rPr>
      <w:rFonts w:cs="Droid Sans"/>
    </w:rPr>
  </w:style>
  <w:style w:type="paragraph" w:styleId="BodyText3">
    <w:name w:val="Body Text 3"/>
    <w:basedOn w:val="Normal"/>
    <w:qFormat/>
    <w:rsid w:val="004418e5"/>
    <w:pPr>
      <w:jc w:val="both"/>
    </w:pPr>
    <w:rPr>
      <w:b/>
      <w:bCs/>
      <w:i/>
    </w:rPr>
  </w:style>
  <w:style w:type="paragraph" w:styleId="DocumentMap">
    <w:name w:val="Document Map"/>
    <w:basedOn w:val="Normal"/>
    <w:semiHidden/>
    <w:qFormat/>
    <w:rsid w:val="008b1837"/>
    <w:pPr>
      <w:shd w:val="clear" w:color="auto" w:fill="000080"/>
    </w:pPr>
    <w:rPr>
      <w:rFonts w:ascii="Tahoma" w:hAnsi="Tahoma" w:cs="Tahoma"/>
      <w:sz w:val="20"/>
      <w:szCs w:val="20"/>
    </w:rPr>
  </w:style>
  <w:style w:type="paragraph" w:styleId="BalloonText">
    <w:name w:val="Balloon Text"/>
    <w:basedOn w:val="Normal"/>
    <w:semiHidden/>
    <w:qFormat/>
    <w:rsid w:val="00d72720"/>
    <w:pPr/>
    <w:rPr>
      <w:rFonts w:ascii="Tahoma" w:hAnsi="Tahoma" w:cs="Tahoma"/>
      <w:sz w:val="16"/>
      <w:szCs w:val="16"/>
    </w:rPr>
  </w:style>
  <w:style w:type="paragraph" w:styleId="BodyText2">
    <w:name w:val="Body Text 2"/>
    <w:basedOn w:val="Normal"/>
    <w:qFormat/>
    <w:rsid w:val="000c6019"/>
    <w:pPr>
      <w:spacing w:lineRule="auto" w:line="480" w:before="0" w:after="120"/>
    </w:pPr>
    <w:rPr/>
  </w:style>
  <w:style w:type="paragraph" w:styleId="NoSpacing">
    <w:name w:val="No Spacing"/>
    <w:uiPriority w:val="1"/>
    <w:qFormat/>
    <w:rsid w:val="00cb153a"/>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dd1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57</TotalTime>
  <Application>LibreOffice/24.8.5.2$Linux_X86_64 LibreOffice_project/480$Build-2</Application>
  <AppVersion>15.0000</AppVersion>
  <Pages>1</Pages>
  <Words>417</Words>
  <Characters>2974</Characters>
  <CharactersWithSpaces>3351</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2024-08-01T09:19:00Z</dcterms:created>
  <dc:creator>rsefimov</dc:creator>
  <dc:description/>
  <dc:language>ru-RU</dc:language>
  <cp:lastModifiedBy/>
  <cp:lastPrinted>2020-01-23T10:18:00Z</cp:lastPrinted>
  <dcterms:modified xsi:type="dcterms:W3CDTF">2025-09-02T08:21:53Z</dcterms:modified>
  <cp:revision>11</cp:revision>
  <dc:subject/>
  <dc:title>Утверждено Советом директоров</dc:title>
</cp:coreProperties>
</file>

<file path=docProps/custom.xml><?xml version="1.0" encoding="utf-8"?>
<Properties xmlns="http://schemas.openxmlformats.org/officeDocument/2006/custom-properties" xmlns:vt="http://schemas.openxmlformats.org/officeDocument/2006/docPropsVTypes"/>
</file>